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B2" w:rsidRPr="004C0EB2" w:rsidRDefault="004C0EB2" w:rsidP="004C0EB2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</w:pPr>
      <w:r w:rsidRPr="004C0EB2"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  <w:t>КАНЦТОВАРЫ ДЛЯ ШКОЛЫ: СКОЛЬКО СТОЯТ, КАК ВЫБРАТЬ И МОЖНО ЛИ СЭКОНОМИТЬ</w:t>
      </w:r>
    </w:p>
    <w:p w:rsidR="004C0EB2" w:rsidRPr="004C0EB2" w:rsidRDefault="004C0EB2" w:rsidP="004C0EB2">
      <w:pPr>
        <w:shd w:val="clear" w:color="auto" w:fill="FFFFFF"/>
        <w:spacing w:line="240" w:lineRule="auto"/>
        <w:rPr>
          <w:rFonts w:ascii="Arial" w:eastAsia="Times New Roman" w:hAnsi="Arial" w:cs="Arial"/>
          <w:color w:val="C4C4C4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C4C4C4"/>
          <w:sz w:val="27"/>
          <w:szCs w:val="27"/>
          <w:lang w:eastAsia="ru-RU"/>
        </w:rPr>
        <w:t>23 августа 2023</w:t>
      </w:r>
    </w:p>
    <w:p w:rsidR="004C0EB2" w:rsidRPr="004C0EB2" w:rsidRDefault="004C0EB2" w:rsidP="004C0EB2">
      <w:pPr>
        <w:shd w:val="clear" w:color="auto" w:fill="FFFFFF"/>
        <w:spacing w:after="225" w:line="399" w:lineRule="atLeast"/>
        <w:rPr>
          <w:rFonts w:ascii="Arial" w:eastAsia="Times New Roman" w:hAnsi="Arial" w:cs="Arial"/>
          <w:b/>
          <w:bCs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b/>
          <w:bCs/>
          <w:color w:val="151515"/>
          <w:sz w:val="27"/>
          <w:szCs w:val="27"/>
          <w:lang w:eastAsia="ru-RU"/>
        </w:rPr>
        <w:t>Все покупки к новому учебному году условно можно разделить на одежду и канцелярские принадлежности. Во втором случае количество позиций у первоклассников и старшеклассников, как правило, значительно разнится. О том, насколько ответственно родители и дети подходят к выбору канцтоваров к школе, а также о размере среднего чека, обозреватель портала 1prof.by поговорила с продавцом одного из ведущих предприятий торговли Беларуси.</w:t>
      </w:r>
    </w:p>
    <w:p w:rsidR="004C0EB2" w:rsidRPr="004C0EB2" w:rsidRDefault="004C0EB2" w:rsidP="004C0EB2">
      <w:pPr>
        <w:shd w:val="clear" w:color="auto" w:fill="FFFFFF"/>
        <w:spacing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noProof/>
          <w:color w:val="151515"/>
          <w:sz w:val="27"/>
          <w:szCs w:val="27"/>
          <w:lang w:eastAsia="ru-RU"/>
        </w:rPr>
        <w:drawing>
          <wp:inline distT="0" distB="0" distL="0" distR="0" wp14:anchorId="0537CEB0" wp14:editId="3EFD31A3">
            <wp:extent cx="2571750" cy="1714500"/>
            <wp:effectExtent l="0" t="0" r="0" b="0"/>
            <wp:docPr id="4" name="Рисунок 4" descr="https://1prof.by/wp-content/uploads/2023/08/k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prof.by/wp-content/uploads/2023/08/k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Напомним: Федерация профсоюзов Беларуси провела мониторинг стоимости школьных товаров к новому учебному году. Выяснилось, что на ряд позиций по сравнению с прошлым годом цена снизилась. Речь, в том числе, идет о канцелярии. Так, дешевле всего канцелярские товары для младших школьников и старшеклассников сейчас можно купить в Могилевской области –155,09 руб. и 123,58 руб. соответственно. Максимальные значения на канцтовары в зависимости от региона и класса колеблются от 188,58 руб. до 212,84 руб. Более подробно о ценах, ассортименте и предпочтениях покупателей порталу 1prof.by рассказала продавец 5-го разряда </w:t>
      </w:r>
      <w:proofErr w:type="spellStart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ГУМа</w:t>
      </w:r>
      <w:proofErr w:type="spellEnd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Дарья </w:t>
      </w:r>
      <w:proofErr w:type="spellStart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Симанович</w:t>
      </w:r>
      <w:proofErr w:type="spellEnd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.</w:t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noProof/>
          <w:color w:val="151515"/>
          <w:sz w:val="27"/>
          <w:szCs w:val="27"/>
          <w:lang w:eastAsia="ru-RU"/>
        </w:rPr>
        <w:drawing>
          <wp:inline distT="0" distB="0" distL="0" distR="0" wp14:anchorId="4900DE53" wp14:editId="7DF997F9">
            <wp:extent cx="2541905" cy="1429821"/>
            <wp:effectExtent l="0" t="0" r="0" b="0"/>
            <wp:docPr id="5" name="Рисунок 5" descr="https://1prof.by/wp-content/uploads/2023/08/k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prof.by/wp-content/uploads/2023/08/k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24" cy="1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Как и в случае с </w:t>
      </w:r>
      <w:hyperlink r:id="rId7" w:history="1">
        <w:r w:rsidRPr="004C0EB2">
          <w:rPr>
            <w:rFonts w:ascii="Arial" w:eastAsia="Times New Roman" w:hAnsi="Arial" w:cs="Arial"/>
            <w:color w:val="EA3D06"/>
            <w:sz w:val="27"/>
            <w:szCs w:val="27"/>
            <w:lang w:eastAsia="ru-RU"/>
          </w:rPr>
          <w:t>одеждой</w:t>
        </w:r>
      </w:hyperlink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, продавцы канцелярских принадлежностей в последние недели августа отмечают значительный приток покупателей.</w:t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lastRenderedPageBreak/>
        <w:t>– Скоро 1 сентября, и для нашей секции, конечно, это самая жаркая пора. За покупками к нам приходят не только минчане, но также гости из других регионов страны и даже из-за рубежа. Наплыв покупателей определенно есть. Особенно активны в плане закупок канцелярских принадлежностей белорусы в течение 5-7 дней до Дня знаний, – рассказала собеседница.</w:t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За покупкой школьных принадлежностей учащиеся младших классов ходят с родителями и, как правило, с заранее составленным списком. Для большинства мальчиков и девочек такой шопинг становится настоящим праздником. В данном случае, именно родители прислушиваются к мнению детей, а не наоборот. Хотя, конечно, окончательное слово остается за папами и мамами.</w:t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noProof/>
          <w:color w:val="151515"/>
          <w:sz w:val="27"/>
          <w:szCs w:val="27"/>
          <w:lang w:eastAsia="ru-RU"/>
        </w:rPr>
        <w:drawing>
          <wp:inline distT="0" distB="0" distL="0" distR="0" wp14:anchorId="415DEC52" wp14:editId="7E78B821">
            <wp:extent cx="3446145" cy="1938456"/>
            <wp:effectExtent l="0" t="0" r="1905" b="5080"/>
            <wp:docPr id="6" name="Рисунок 6" descr="https://1prof.by/wp-content/uploads/2023/08/k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prof.by/wp-content/uploads/2023/08/k3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41" cy="194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Старшеклассники, по наблюдениям работников универмагов, чуть проще относятся к выбору канцелярских товаров. Они довольно часто совершают покупки без родителей – приходят одни или с друзьями. Тем не менее подростки, как младшие школьники, нередко тщательно изучают ассортимент и отталкиваясь от личных интересов выбирают тетрадки, ручки и другие предметы, которыми им будет особенно приятно пользоваться.</w:t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– С готовым списком канцелярских принадлежностей, действительно, приходят многие. Если готового перечня на руках нет – не беда. В большинстве современных магазинов можно найти листовки с со стандартными списками всего необходимо к школе. Все покупатели разные. Одни долго выбирают каждую позицию, анализируя цены, качество, цветовую гамму и т.д. Другие выбирают канцелярию максимально быстро. Большой процент покупателей активно советуется с консультантами, – делится наблюдениями Дарья </w:t>
      </w:r>
      <w:proofErr w:type="spellStart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Симанович</w:t>
      </w:r>
      <w:proofErr w:type="spellEnd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.</w:t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lastRenderedPageBreak/>
        <w:t>Со списком канцелярских принадлежностей, рекомендованным Министерством образования можно ознакомиться, пройдя по </w:t>
      </w:r>
      <w:hyperlink r:id="rId9" w:history="1">
        <w:r w:rsidRPr="004C0EB2">
          <w:rPr>
            <w:rFonts w:ascii="Arial" w:eastAsia="Times New Roman" w:hAnsi="Arial" w:cs="Arial"/>
            <w:color w:val="EA3D06"/>
            <w:sz w:val="27"/>
            <w:szCs w:val="27"/>
            <w:lang w:eastAsia="ru-RU"/>
          </w:rPr>
          <w:t>ссылке</w:t>
        </w:r>
      </w:hyperlink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.</w:t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noProof/>
          <w:color w:val="151515"/>
          <w:sz w:val="27"/>
          <w:szCs w:val="27"/>
          <w:lang w:eastAsia="ru-RU"/>
        </w:rPr>
        <w:drawing>
          <wp:inline distT="0" distB="0" distL="0" distR="0" wp14:anchorId="4B3FDB48" wp14:editId="29806DF1">
            <wp:extent cx="3189605" cy="1794153"/>
            <wp:effectExtent l="0" t="0" r="0" b="0"/>
            <wp:docPr id="7" name="Рисунок 7" descr="https://1prof.by/wp-content/uploads/2023/08/k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prof.by/wp-content/uploads/2023/08/k4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734" cy="17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Надо казать, что эксперты традиционно советуют с некоторой </w:t>
      </w:r>
      <w:proofErr w:type="gramStart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осторожностью</w:t>
      </w:r>
      <w:proofErr w:type="gramEnd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относится к очень дешевым товарам, при этом заявляя, что вовсе не обязательно брать все самое дорогое. Получается, что правило «золотой середины» при выборе письменных принадлежностей имеет место быть. По словам Дарья </w:t>
      </w:r>
      <w:proofErr w:type="spellStart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Симанович</w:t>
      </w:r>
      <w:proofErr w:type="spellEnd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, цены по сравнению с прошлым годом, действительно, практически не изменилось, а на некоторые позиции даже уменьшились. К примеру, </w:t>
      </w:r>
      <w:hyperlink r:id="rId11" w:history="1">
        <w:r w:rsidRPr="004C0EB2">
          <w:rPr>
            <w:rFonts w:ascii="Arial" w:eastAsia="Times New Roman" w:hAnsi="Arial" w:cs="Arial"/>
            <w:color w:val="EA3D06"/>
            <w:sz w:val="27"/>
            <w:szCs w:val="27"/>
            <w:lang w:eastAsia="ru-RU"/>
          </w:rPr>
          <w:t>дневники</w:t>
        </w:r>
      </w:hyperlink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в зависимости от плотности обложки и класса стоят от 1,65 до 2,69 руб. Атласы и контурные карты обходятся покупателям в среднем от 4 до 6 руб. Цены на обложки на книги в зависимости от класса колеблются от 8 до 17 руб. – чем больше класс, тем дороже. Одну обложку на тетрадь можно приобрести за 76 копеек, комплекты стоят в районе 5 рублей. Выбор пеналов в наши дни в торговых объектах страны огромен. Этот важный атрибут школьника стоит от 5 до 25 руб. Альбомы для рисования в зависимости от количества листов и плотности бумаги стоят от 3 до 7 руб. Тетради на 12 листов можно купить как за 21 копейку, так и за 1 рубль. За наборы картона нужно заплатить от 3 до 7 руб. Цены на ручки шариковые стартуют от 47 копеек и доходят до 15 рублей, карандаши простые – от 84 копеек и выше. За наборы цветных карандашей придется заплатить в среднем от 3 до 10 руб. Стоимость акварельных красок – около 3 руб. и выше, пластилина – от 7 руб., цены на гуашь находятся в пределах 5-15 руб. Клей-карандаш и ПВА также представлены в разных ценовых диапазонах – от 2 до 7 руб. в зависимости от фирмы и объема.</w:t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noProof/>
          <w:color w:val="151515"/>
          <w:sz w:val="27"/>
          <w:szCs w:val="27"/>
          <w:lang w:eastAsia="ru-RU"/>
        </w:rPr>
        <w:lastRenderedPageBreak/>
        <w:drawing>
          <wp:inline distT="0" distB="0" distL="0" distR="0" wp14:anchorId="538B360F" wp14:editId="699765CD">
            <wp:extent cx="2486025" cy="1398390"/>
            <wp:effectExtent l="0" t="0" r="0" b="0"/>
            <wp:docPr id="10" name="Рисунок 10" descr="https://1prof.by/wp-content/uploads/2023/08/k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prof.by/wp-content/uploads/2023/08/k7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46" cy="14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– Отечественного производства представлены в магазинах в основном бумажно-беловые товары. А канцелярия (ручки, карандаши и т.д.) чаще всего российских изготовителей. Например, обложки отличаются микромикронами – именно от них зависит плотность товара. На выбор покупателей чаще всего в данном вопросе влияет предпочтение учеников. Вся продукция, включая тетради, ручки и т.д. есть в разной цветовой гамме. Белорусский рынок, совершенно точно, насыщен в полном объеме всеми необходимыми школьными товарами. Средний чек за канцелярию составляет примерно 100 рублей. Конечные суммы могут сильно отличаться. Условно говоря, на любой кошелек есть предложения: кто-то ценовой вопрос ставит во главу угла, кто-то пристальное внимание обращает на качественные показатели. Плюс ко всему, кто-то закупает по 30 тетрадей в клетку и линейку, другие периодически пополняет запасы. Все очень индивидуально, – поделилась Дарья </w:t>
      </w:r>
      <w:proofErr w:type="spellStart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Симанович</w:t>
      </w:r>
      <w:proofErr w:type="spellEnd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.</w:t>
      </w:r>
    </w:p>
    <w:p w:rsidR="004C0EB2" w:rsidRP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proofErr w:type="spellStart"/>
      <w:r w:rsidRPr="004C0EB2">
        <w:rPr>
          <w:rFonts w:ascii="Arial" w:eastAsia="Times New Roman" w:hAnsi="Arial" w:cs="Arial"/>
          <w:b/>
          <w:bCs/>
          <w:color w:val="151515"/>
          <w:sz w:val="27"/>
          <w:szCs w:val="27"/>
          <w:lang w:eastAsia="ru-RU"/>
        </w:rPr>
        <w:t>Лайфхаки</w:t>
      </w:r>
      <w:proofErr w:type="spellEnd"/>
      <w:r w:rsidRPr="004C0EB2">
        <w:rPr>
          <w:rFonts w:ascii="Arial" w:eastAsia="Times New Roman" w:hAnsi="Arial" w:cs="Arial"/>
          <w:b/>
          <w:bCs/>
          <w:color w:val="151515"/>
          <w:sz w:val="27"/>
          <w:szCs w:val="27"/>
          <w:lang w:eastAsia="ru-RU"/>
        </w:rPr>
        <w:t xml:space="preserve"> по выбору канцелярии для школьника </w:t>
      </w:r>
    </w:p>
    <w:p w:rsidR="004C0EB2" w:rsidRPr="004C0EB2" w:rsidRDefault="004C0EB2" w:rsidP="004C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При выборе тетради следует обращаться внимание на плотность бумаги. Чернила не должны </w:t>
      </w:r>
      <w:proofErr w:type="gramStart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просвечиваться</w:t>
      </w:r>
      <w:proofErr w:type="gramEnd"/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с другой стороны.</w:t>
      </w:r>
    </w:p>
    <w:p w:rsidR="004C0EB2" w:rsidRPr="004C0EB2" w:rsidRDefault="004C0EB2" w:rsidP="004C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Проверяйте, как пишут ручки и карандаши прямо в магазинах. Они, как и фломастерами с карандашами, не должны иметь резкого запаха.</w:t>
      </w:r>
    </w:p>
    <w:p w:rsidR="004C0EB2" w:rsidRPr="004C0EB2" w:rsidRDefault="004C0EB2" w:rsidP="004C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При выборе ручки нужно обратить внимание на то, чтобы ее было удобно держать в руках. Слишком тонкая или толстая ручка может вызвать затруднения при письме.</w:t>
      </w:r>
    </w:p>
    <w:p w:rsidR="004C0EB2" w:rsidRPr="004C0EB2" w:rsidRDefault="004C0EB2" w:rsidP="004C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Карандаши лучше выбирать с мягким грифелем – они не царапают бумагу и редко ломаются.</w:t>
      </w:r>
    </w:p>
    <w:p w:rsidR="004C0EB2" w:rsidRPr="004C0EB2" w:rsidRDefault="004C0EB2" w:rsidP="004C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Читайте маркировку на упаковке товара, обращайте внимание на указание ограничения возраста.</w:t>
      </w:r>
    </w:p>
    <w:p w:rsidR="004C0EB2" w:rsidRDefault="004C0EB2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4C0EB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Если правильно выбрать канцелярские принадлежности, которые будут не только качественными, но и понравятся ребенку, это положительно скажется как на его успеваемости и здоровье.</w:t>
      </w:r>
    </w:p>
    <w:p w:rsidR="00EC7FF0" w:rsidRDefault="00EC7FF0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</w:p>
    <w:p w:rsidR="00EC7FF0" w:rsidRPr="004C0EB2" w:rsidRDefault="00EC7FF0" w:rsidP="004C0EB2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</w:p>
    <w:p w:rsidR="00EC7FF0" w:rsidRPr="00EC7FF0" w:rsidRDefault="00EC7FF0" w:rsidP="00EC7F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</w:pPr>
      <w:r w:rsidRPr="00EC7FF0"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  <w:t>РАЗМЕР БАЗОВОЙ СТАВКИ УВЕЛИЧИВАЕТСЯ В БЕЛАРУСИ С 1 СЕНТЯБРЯ. КАК ЭТО ОТРАЗИТСЯ НА ЗАРПЛАТАХ?</w:t>
      </w:r>
    </w:p>
    <w:p w:rsidR="00EC7FF0" w:rsidRPr="00EC7FF0" w:rsidRDefault="00EC7FF0" w:rsidP="00EC7FF0">
      <w:pPr>
        <w:shd w:val="clear" w:color="auto" w:fill="FFFFFF"/>
        <w:spacing w:line="240" w:lineRule="auto"/>
        <w:rPr>
          <w:rFonts w:ascii="Arial" w:eastAsia="Times New Roman" w:hAnsi="Arial" w:cs="Arial"/>
          <w:color w:val="C4C4C4"/>
          <w:sz w:val="27"/>
          <w:szCs w:val="27"/>
          <w:lang w:eastAsia="ru-RU"/>
        </w:rPr>
      </w:pPr>
      <w:r w:rsidRPr="00EC7FF0">
        <w:rPr>
          <w:rFonts w:ascii="Arial" w:eastAsia="Times New Roman" w:hAnsi="Arial" w:cs="Arial"/>
          <w:color w:val="C4C4C4"/>
          <w:sz w:val="27"/>
          <w:szCs w:val="27"/>
          <w:lang w:eastAsia="ru-RU"/>
        </w:rPr>
        <w:t>21 августа 2023</w:t>
      </w:r>
    </w:p>
    <w:p w:rsidR="00EC7FF0" w:rsidRPr="00EC7FF0" w:rsidRDefault="00EC7FF0" w:rsidP="00EC7FF0">
      <w:pPr>
        <w:shd w:val="clear" w:color="auto" w:fill="FFFFFF"/>
        <w:spacing w:after="225" w:line="399" w:lineRule="atLeast"/>
        <w:rPr>
          <w:rFonts w:ascii="Arial" w:eastAsia="Times New Roman" w:hAnsi="Arial" w:cs="Arial"/>
          <w:b/>
          <w:bCs/>
          <w:color w:val="151515"/>
          <w:sz w:val="27"/>
          <w:szCs w:val="27"/>
          <w:lang w:eastAsia="ru-RU"/>
        </w:rPr>
      </w:pPr>
      <w:r w:rsidRPr="00EC7FF0">
        <w:rPr>
          <w:rFonts w:ascii="Arial" w:eastAsia="Times New Roman" w:hAnsi="Arial" w:cs="Arial"/>
          <w:b/>
          <w:bCs/>
          <w:color w:val="151515"/>
          <w:sz w:val="27"/>
          <w:szCs w:val="27"/>
          <w:lang w:eastAsia="ru-RU"/>
        </w:rPr>
        <w:t>Величина основного элемента тарифной системы совсем скоро составит 235 рублей.</w:t>
      </w:r>
    </w:p>
    <w:p w:rsidR="00EC7FF0" w:rsidRPr="00EC7FF0" w:rsidRDefault="00EC7FF0" w:rsidP="00EC7FF0">
      <w:pPr>
        <w:shd w:val="clear" w:color="auto" w:fill="FFFFFF"/>
        <w:spacing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bookmarkStart w:id="0" w:name="_GoBack"/>
      <w:r w:rsidRPr="00EC7FF0">
        <w:rPr>
          <w:rFonts w:ascii="Arial" w:eastAsia="Times New Roman" w:hAnsi="Arial" w:cs="Arial"/>
          <w:noProof/>
          <w:color w:val="151515"/>
          <w:sz w:val="27"/>
          <w:szCs w:val="27"/>
          <w:lang w:eastAsia="ru-RU"/>
        </w:rPr>
        <w:drawing>
          <wp:inline distT="0" distB="0" distL="0" distR="0" wp14:anchorId="4FD60E5F" wp14:editId="346C64DC">
            <wp:extent cx="4238625" cy="2825750"/>
            <wp:effectExtent l="0" t="0" r="9525" b="0"/>
            <wp:docPr id="12" name="Рисунок 12" descr="https://1prof.by/wp-content/uploads/2023/08/tsius-27-iz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prof.by/wp-content/uploads/2023/08/tsius-27-iz-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864" cy="282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7FF0" w:rsidRPr="00EC7FF0" w:rsidRDefault="00EC7FF0" w:rsidP="00EC7FF0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EC7FF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В Беларуси с 1 сентября 2023 года изменится размер базовой ставки. Соответствующее постановление Совмина Республики Беларусь №546 от 18 августа 2023 года </w:t>
      </w:r>
      <w:hyperlink r:id="rId14" w:history="1">
        <w:r w:rsidRPr="00EC7FF0">
          <w:rPr>
            <w:rFonts w:ascii="Arial" w:eastAsia="Times New Roman" w:hAnsi="Arial" w:cs="Arial"/>
            <w:color w:val="EA3D06"/>
            <w:sz w:val="27"/>
            <w:szCs w:val="27"/>
            <w:lang w:eastAsia="ru-RU"/>
          </w:rPr>
          <w:t>опубликовано</w:t>
        </w:r>
      </w:hyperlink>
      <w:r w:rsidRPr="00EC7FF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на Национальном правовом интернет-портале. Размер базовой ставки вырастет с 228 до 235 рублей. В предыдущий раз важнейший элемент тарифной системы изменился с 1 января этого года.</w:t>
      </w:r>
    </w:p>
    <w:p w:rsidR="00EC7FF0" w:rsidRPr="00EC7FF0" w:rsidRDefault="00EC7FF0" w:rsidP="00EC7FF0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EC7FF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Напомним, базовая ставка регламентирует отплату труда работников бюджетных организаций, а также применяется для оплаты труда работников иных организаций, зарплаты которых приравнены по оплате труда к работникам бюджетных организаций. Изменение размера базовой ставки позволит увеличить удельный вес гарантированной (тарифной) части заработной платы работников. Поскольку к базовой ставке привязаны иные стимулирующие и компенсирующие выплаты, то их размеры с 1 сентября 2023 года вырастут соответственно.</w:t>
      </w:r>
    </w:p>
    <w:p w:rsidR="00EC7FF0" w:rsidRPr="00EC7FF0" w:rsidRDefault="00EC7FF0" w:rsidP="00EC7FF0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EC7FF0">
        <w:rPr>
          <w:rFonts w:ascii="Arial" w:eastAsia="Times New Roman" w:hAnsi="Arial" w:cs="Arial"/>
          <w:color w:val="151515"/>
          <w:sz w:val="27"/>
          <w:szCs w:val="27"/>
          <w:lang w:eastAsia="ru-RU"/>
        </w:rPr>
        <w:lastRenderedPageBreak/>
        <w:t>В Министерстве труда и социальной защиты </w:t>
      </w:r>
      <w:hyperlink r:id="rId15" w:anchor=":~:text=%D0%91%D0%B0%D0%B7%D0%BE%D0%B2%D0%B0%D1%8F%20%D1%81%D1%82%D0%B0%D0%B2%D0%BA%D0%B0%20%D1%8F%D0%B2%D0%BB%D1%8F%D0%B5%D1%82%D1%81%D1%8F%20%D0%BE%D1%81%D0%BD%D0%BE%D0%B2%D0%BD%D1%8B%D0%BC%20%D1%8D%D0%BB%D0%B5%D0%BC%D0%B5%D0%BD%D1%82%D0%BE%D0%BC,%D1%82%D1%80%D1%83%D0%B4%D0%B0%20%D0%BA%20%D1%80%D0%B0%D0%B1%D0%BE%D1%82%D0%BD%D0%B8%D0%BA%D0%B0%D0%BC%20%D0%B1%D1%8E%D0%B4%D0%B6%D0%B5%D1%82%D0%BD%D1%8B%D1%85%20%D0%BE%D1%80%D0%B3%D0%B0%D0%BD%D0%B8%D0%B7%D0%B0%D1%86%D0%B8%D0%B9." w:history="1">
        <w:r w:rsidRPr="00EC7FF0">
          <w:rPr>
            <w:rFonts w:ascii="Arial" w:eastAsia="Times New Roman" w:hAnsi="Arial" w:cs="Arial"/>
            <w:color w:val="EA3D06"/>
            <w:sz w:val="27"/>
            <w:szCs w:val="27"/>
            <w:lang w:eastAsia="ru-RU"/>
          </w:rPr>
          <w:t>отмечают</w:t>
        </w:r>
      </w:hyperlink>
      <w:r w:rsidRPr="00EC7FF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, что зарплата бюджетников, как ранее планировало правительство, продолжает поэтапный рост.</w:t>
      </w:r>
    </w:p>
    <w:p w:rsidR="00EC7FF0" w:rsidRPr="00EC7FF0" w:rsidRDefault="00EC7FF0" w:rsidP="00EC7FF0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EC7FF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Размер ставки с 1 сентября (235 рублей) увеличится по сравнению:</w:t>
      </w:r>
    </w:p>
    <w:p w:rsidR="00EC7FF0" w:rsidRPr="00EC7FF0" w:rsidRDefault="00EC7FF0" w:rsidP="00EC7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EC7FF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с 1 января 2023 г. (228 рублей) – на 3,1%;</w:t>
      </w:r>
    </w:p>
    <w:p w:rsidR="00EC7FF0" w:rsidRPr="00EC7FF0" w:rsidRDefault="00EC7FF0" w:rsidP="00EC7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EC7FF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с 1 сентября 2022 г. (211 рублей) – на 11,4%.</w:t>
      </w:r>
    </w:p>
    <w:p w:rsidR="00EC7FF0" w:rsidRPr="00EC7FF0" w:rsidRDefault="00EC7FF0" w:rsidP="00EC7FF0">
      <w:pPr>
        <w:shd w:val="clear" w:color="auto" w:fill="FFFFFF"/>
        <w:spacing w:after="225" w:line="359" w:lineRule="atLeas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EC7FF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Напомним, повышать базовую ставку в 2023 году правительство планирует в несколько этапов. Кстати, в течение трех лет этот показатель в Беларуси поступательно растет. К примеру, в 2022 году базовая ставка увеличивалась 6 раз.</w:t>
      </w:r>
    </w:p>
    <w:p w:rsidR="00A264D6" w:rsidRDefault="00DB08AE"/>
    <w:sectPr w:rsidR="00A2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A08"/>
    <w:multiLevelType w:val="multilevel"/>
    <w:tmpl w:val="94D6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52413"/>
    <w:multiLevelType w:val="multilevel"/>
    <w:tmpl w:val="261A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61"/>
    <w:rsid w:val="00174780"/>
    <w:rsid w:val="00341A61"/>
    <w:rsid w:val="004C0EB2"/>
    <w:rsid w:val="00D11580"/>
    <w:rsid w:val="00DB08AE"/>
    <w:rsid w:val="00E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08CC-6DB0-424F-99C9-72C51679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64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70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1prof.by/news/obshhestvo-i-profsoyuzy/sobiraem-shkolnyj-garderob-na-2023-24-uchebnyj-god-uznali-chto-s-czenami-i-assortimentom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1prof.by/news/v-strane/stalo-izvestno-kakoj-dnevnik-razresheno-ispolzovat-belorusskim-shkolnikam-v-2023-2024-uchebnom-god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intrud.gov.by/ru/news-ru/view/zarplata-bjudzhetnikov-s-1-sentjabrja-2023-g-prodolzhaetsja-poetapnyj-rost-bazovoj-stavk-7367-2023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1prof.by/news/v-strane/ne-uvereny-vse-li-kupili-k-novomu-uchebnomu-godu-lovite-spisok-neobhodimyh-shkolnyh-tovarov-ot-ministerstva-obrazovaniya/" TargetMode="External"/><Relationship Id="rId14" Type="http://schemas.openxmlformats.org/officeDocument/2006/relationships/hyperlink" Target="https://pravo.by/document/?guid=12551&amp;p0=C22300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2023-08-24T09:42:00Z</dcterms:created>
  <dcterms:modified xsi:type="dcterms:W3CDTF">2023-08-24T10:10:00Z</dcterms:modified>
</cp:coreProperties>
</file>